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0"/>
      </w:tblGrid>
      <w:tr w:rsidR="00AE357D" w:rsidRPr="00AE357D" w:rsidTr="00AE357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357D" w:rsidRPr="00AE357D" w:rsidRDefault="00AE357D" w:rsidP="00AE35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209925" cy="714375"/>
                  <wp:effectExtent l="0" t="0" r="9525" b="9525"/>
                  <wp:docPr id="1" name="Picture 1" descr="http://www.serc.si.edu/images/letterhead.ser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rc.si.edu/images/letterhead.ser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57D" w:rsidRPr="00AE357D" w:rsidRDefault="00AE357D" w:rsidP="00AE357D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E357D" w:rsidRPr="00AE357D" w:rsidTr="00AE3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57D" w:rsidRPr="00AE357D" w:rsidRDefault="00AE357D" w:rsidP="00AE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Curriculum Vitae</w:t>
            </w:r>
          </w:p>
          <w:p w:rsidR="00AE357D" w:rsidRPr="00AE357D" w:rsidRDefault="00AE357D" w:rsidP="00AE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BERT G. DRAKE</w:t>
            </w:r>
            <w:r w:rsidRPr="00A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Plant Physiologist</w:t>
            </w:r>
            <w:r w:rsidRPr="00A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Smithsonian Environmental Research Center</w:t>
            </w:r>
            <w:r w:rsidRPr="00A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P.O. Box 28, Edgewater, MD 21037-0028</w:t>
            </w:r>
          </w:p>
          <w:p w:rsidR="00AE357D" w:rsidRPr="00AE357D" w:rsidRDefault="00AE357D" w:rsidP="00AE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Office: (443) 482-2294</w:t>
            </w:r>
            <w:r w:rsidRPr="00A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Home: (410) 867-1957</w:t>
            </w:r>
            <w:r w:rsidRPr="00A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FAX: (443) 482-2380</w:t>
            </w:r>
            <w:r w:rsidRPr="00AE35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E-mail:</w:t>
            </w:r>
            <w:r w:rsidRPr="00AE3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" w:history="1">
              <w:r w:rsidRPr="00AE357D">
                <w:rPr>
                  <w:rFonts w:ascii="Arial" w:eastAsia="Times New Roman" w:hAnsi="Arial" w:cs="Arial"/>
                  <w:b/>
                  <w:bCs/>
                  <w:color w:val="374EA2"/>
                  <w:sz w:val="20"/>
                  <w:szCs w:val="20"/>
                  <w:u w:val="single"/>
                </w:rPr>
                <w:t>drakeb@si.edu</w:t>
              </w:r>
            </w:hyperlink>
          </w:p>
          <w:p w:rsidR="00AE357D" w:rsidRPr="00AE357D" w:rsidRDefault="00AE357D" w:rsidP="00AE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I. Education, research interests and support</w:t>
            </w:r>
          </w:p>
          <w:tbl>
            <w:tblPr>
              <w:tblW w:w="45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0"/>
              <w:gridCol w:w="6599"/>
            </w:tblGrid>
            <w:tr w:rsidR="00AE357D" w:rsidRPr="00AE357D">
              <w:trPr>
                <w:tblCellSpacing w:w="15" w:type="dxa"/>
                <w:jc w:val="center"/>
              </w:trPr>
              <w:tc>
                <w:tcPr>
                  <w:tcW w:w="1250" w:type="pct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0" w:type="pct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University of Maine,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Orono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Maine B.S. 1961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Colorado State University, Ft. Collins, M.S. 1967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Utah State University, Logan, Utah Ph.D. 1970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Plant Research Laboratory, Michigan State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University, Research Associate, 1970-71</w:t>
                  </w:r>
                </w:p>
              </w:tc>
            </w:tr>
            <w:tr w:rsidR="00AE357D" w:rsidRPr="00AE357D">
              <w:trPr>
                <w:trHeight w:val="420"/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E357D" w:rsidRPr="00AE357D" w:rsidRDefault="00AE357D" w:rsidP="00AE35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Research Interests :</w:t>
                  </w:r>
                </w:p>
              </w:tc>
              <w:tc>
                <w:tcPr>
                  <w:tcW w:w="0" w:type="auto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E357D" w:rsidRPr="00AE357D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Rising atmospheric CO2, climate change, and ecological processes.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Impact of environmental stress on plant physiology and photosynthesis.</w:t>
                  </w:r>
                </w:p>
              </w:tc>
            </w:tr>
            <w:tr w:rsidR="00AE357D" w:rsidRPr="00AE357D">
              <w:trPr>
                <w:trHeight w:val="465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External Grants</w:t>
                  </w:r>
                </w:p>
              </w:tc>
            </w:tr>
            <w:tr w:rsidR="00AE357D" w:rsidRPr="00AE357D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1. The effect of rising atmospheric CO2 on vegetation and ecosystem processes in a Chesapeake Bay Wetland. September 1985-November 1994. Department of Energy: $1,950,000.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2. Mellon Foundation (with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Steve Long and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Roger Gifford) 1994-2000. $159,000.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3. The effect of rising atmospheric CO2 concentration on carbon and nutrient cycling in terrestrial ecosystems. Department of Energy: $1,332,000 March 1995-March 1998.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4. State Department </w:t>
                  </w:r>
                  <w:proofErr w:type="gram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grant</w:t>
                  </w:r>
                  <w:proofErr w:type="gram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to collaborate with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Felix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Dakora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University of Cape Town, South Africa, $10,000. September 1994.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6. Rising atmospheric CO2 and long-term carbon storage in terrestrial ecosystems: An empirical carbon and nitrogen budget validation</w:t>
                  </w:r>
                  <w:proofErr w:type="gram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.(</w:t>
                  </w:r>
                  <w:proofErr w:type="gram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with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Patrick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Megonigal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Co-PI) September, 1997- August, 2007. Department of Energy. $1,457,906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8. The Effect of Rising Atmospheric CO2 on Carbon, Water and Nutrient Balance in a Florida Scrub-Oak Ecosystem</w:t>
                  </w:r>
                  <w:proofErr w:type="gram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.(</w:t>
                  </w:r>
                  <w:proofErr w:type="gram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with BA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Hungate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; D. Johnson; F. Day; R. Hinkle). March 1998 March 2007. Department of Energy, $4,500,000</w:t>
                  </w:r>
                </w:p>
              </w:tc>
            </w:tr>
          </w:tbl>
          <w:p w:rsidR="00AE357D" w:rsidRPr="00AE357D" w:rsidRDefault="00AE357D" w:rsidP="00AE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II. Other professional activities</w:t>
            </w:r>
          </w:p>
          <w:tbl>
            <w:tblPr>
              <w:tblW w:w="45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7124"/>
            </w:tblGrid>
            <w:tr w:rsidR="00AE357D" w:rsidRPr="00AE357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Awards</w:t>
                  </w:r>
                </w:p>
              </w:tc>
            </w:tr>
            <w:tr w:rsidR="00AE357D" w:rsidRPr="00AE35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Smithsonian Institution: Distinguished Science Lecturer, 2005.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This award was given in recognition of significant research contributions over more than 30 years and for a demonstrated excellence in public outreach and science education.</w:t>
                  </w:r>
                </w:p>
              </w:tc>
            </w:tr>
            <w:tr w:rsidR="00AE357D" w:rsidRPr="00AE357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AE357D" w:rsidRPr="00AE357D" w:rsidRDefault="00AE357D" w:rsidP="00AE35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Editorial Review Boards</w:t>
                  </w:r>
                </w:p>
              </w:tc>
            </w:tr>
            <w:tr w:rsidR="00AE357D" w:rsidRPr="00AE357D">
              <w:trPr>
                <w:trHeight w:val="420"/>
                <w:tblCellSpacing w:w="15" w:type="dxa"/>
                <w:jc w:val="center"/>
              </w:trPr>
              <w:tc>
                <w:tcPr>
                  <w:tcW w:w="950" w:type="pct"/>
                  <w:hideMark/>
                </w:tcPr>
                <w:p w:rsidR="00AE357D" w:rsidRPr="00AE357D" w:rsidRDefault="00AE357D" w:rsidP="00AE35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pct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Plant Cell and Environment; Vegetation; Global Change Biology; Crop Science</w:t>
                  </w:r>
                </w:p>
              </w:tc>
            </w:tr>
            <w:tr w:rsidR="00AE357D" w:rsidRPr="00AE357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Consulting</w:t>
                  </w:r>
                </w:p>
              </w:tc>
            </w:tr>
            <w:tr w:rsidR="00AE357D" w:rsidRPr="00AE357D">
              <w:trPr>
                <w:trHeight w:val="465"/>
                <w:tblCellSpacing w:w="15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Dynamac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Corporation, August, 1995-; Aspects of global climate change and effects of rising CO2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Testimony on the effects of rising atmospheric CO2 before the Senate Committee on the Environment, Senator Gore, presiding, US Senate, 9 April, 1992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Review and site visit team, NASA Specialized Centers for Research and Training, 1990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Review panel, DOE Free Air Carbon Enrichment study, January 1990, 1991, 1992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USDA Competitive Grants, photosynthesis review board, 1989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NASA Controlled Environment Life Support System program (CELSS), 1987 present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Lawrence Livermore National Laboratory on effects of elevated CO2 on photosynthesis and plant growth, 1985 1987.</w:t>
                  </w:r>
                </w:p>
              </w:tc>
            </w:tr>
            <w:tr w:rsidR="00AE357D" w:rsidRPr="00AE357D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Teaching</w:t>
                  </w:r>
                </w:p>
              </w:tc>
              <w:tc>
                <w:tcPr>
                  <w:tcW w:w="0" w:type="auto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E357D" w:rsidRPr="00AE357D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Guest Professor,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Universite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Paris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Sud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Orsay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France; May, 1999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Guest Professor, Institute for Plant Physiology, University of Vienna, Vienna Austria, September-November, 1992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Adjunct Professor, College of Marine Studies University of Delaware, Newark, Delaware 1982 to present. Collaborative research, graduate research committees, research consultant.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NSF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Chataucqua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Short Course for College Teachers, 1980. Solar Energy Conversion by Green Plants.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Adjunct Professor of Botany, American University, 1979. Marine Optics and Productivity.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Adjunct Professor of Botany, George Washington University, 1974, Plant Physiology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Adjunct Professor of Biology, Northern Virginia Community College, 1973-1975.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br/>
                    <w:t>Mathematics and Biology, Colorado Rocky Mountain School, Carbondale, Colorado, 1962-1965.</w:t>
                  </w:r>
                </w:p>
              </w:tc>
            </w:tr>
            <w:tr w:rsidR="00AE357D" w:rsidRPr="00AE357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Other experience</w:t>
                  </w:r>
                </w:p>
              </w:tc>
            </w:tr>
            <w:tr w:rsidR="00AE357D" w:rsidRPr="00AE357D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U.S. Army, 1961-1962; Certified Ski Instructor, Professional Ski Instructors Association of America,1963-1972; Radio and television production, WAGM, Presque Isle, Maine 1955-1958; Maine Guide, 1953-1958; Jazz musician, 1952-1960</w:t>
                  </w:r>
                </w:p>
              </w:tc>
            </w:tr>
          </w:tbl>
          <w:p w:rsidR="00AE357D" w:rsidRPr="00AE357D" w:rsidRDefault="00AE357D" w:rsidP="00AE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III. Publications total (106); since 1999 (50)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9"/>
            </w:tblGrid>
            <w:tr w:rsidR="00AE357D" w:rsidRPr="00AE357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357D" w:rsidRPr="00AE357D" w:rsidRDefault="00AE357D" w:rsidP="00AE357D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J. -H. Li,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P.Dijkstra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R. Hinkle, R.M. Wheeler and B.G. Drake, 1999. Photosynthetic acclimation to elevated atmospheric CO2 concentration in the Florida scrub-oak species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Quercus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geminata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Quercus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myrtifolia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 Tree Physiology 19:229-234.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Stiling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P., Rossi, A.M.,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Hungate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B.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Dijkstra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P., Hinkle, R., Knott, WM, III, and B.G. Drake. 1999. Decreased leaf-miner abundance in elevated CO2: Reduced leaf quality and increased parasitoid attack. Ecological Applications, 9:240-244.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D.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Loustau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B.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Hungate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and BG Drake, 1999. Effects of water and rising atmospheric CO2 on net primary and net ecosystem production of terrestrial ecosystems: interactions with nutrient limitations. In: Roy,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Saugier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and Mooney, Eds. Global Production, GCTE volume,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Ch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9.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Hungate</w:t>
                  </w:r>
                  <w:proofErr w:type="gram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,B.A</w:t>
                  </w:r>
                  <w:proofErr w:type="spellEnd"/>
                  <w:proofErr w:type="gram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Dijkstra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P..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Johnson</w:t>
                  </w:r>
                  <w:proofErr w:type="gram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,D</w:t>
                  </w:r>
                  <w:proofErr w:type="spellEnd"/>
                  <w:proofErr w:type="gram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.,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Hinkle,R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., and BG Drake. 1999. Elevated CO2 increases nitrogen fixation and decreases soil nitrogen mineralization in Florida scrub oak. Global Change Biology. 5:781-789.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B.G. Drake,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Azcon-Bieto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J., Berry, J.,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Bunce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J.,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Dijkstra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P., Farrar, J., Gifford, R.M., Gonzalez-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Meler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M.A., Koch, G.,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Lambers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H.,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Siedow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J., and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Wullschleger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S. 1999. Does elevated atmospheric CO2 concentration inhibit mitochondrial respiration in green plants? Plant Cell and Environment 22:649-657.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Schortemeyer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M.,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Dijkstra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P., Johnson, D. and BG Drake. 2000. Effects of elevated atmospheric CO2 concentration on C and N pools and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rhizosphere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processes in a Florida scrub oak community. Global Change Biology. 6:383-391</w:t>
                  </w:r>
                  <w:proofErr w:type="gram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Ball, A.S., E. Milne and B.G. Drake. 2000. Elevated atmospheric -carbon dioxide concentration increases soil respiration in a mid-successional lowland forest. Soil Biology &amp; Biochemistry. 32:721-723</w:t>
                  </w:r>
                  <w:proofErr w:type="gram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Li, J.-H.,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Dijkstra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P., and B.G. Drake 2000. Leaf senescence and new growth of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Quercus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myrtifolia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Small. </w:t>
                  </w:r>
                  <w:proofErr w:type="gram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grown</w:t>
                  </w:r>
                  <w:proofErr w:type="gram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at elevated CO2 in Florida scrub-oak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ecosystem.Global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Change Biology, 6:727-733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Dakora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F. and B.G. Drake. 2000. Elevated CO2 stimulates associative N2 fixation in a C3 plant of the Chesapeake Bay wetland. Plant Cell and Environment, 23:943-953.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Hymus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GJ,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Dijkstra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P, Baker NR, Drake BG, Long SP (2001). Will rising CO2 protect plants from the mid-day sun? A study of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photoinhibition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Quercus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myrtifolia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in a scrub-oak community in two seasons. Plant, Cell and Environment. 24, 1361-1368.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Johnson DW,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Hungate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BA,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Dijkstra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Hymus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G, Drake BG (2001). Effects of elevated CO2 on soils in a Florida Scrub Oak Ecosystem. Journal of Environmental Quality. 30. 501-507.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Lodge RJ,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Dijkstra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P, Drake BG, Morison JIL (2001). Stomatal acclimation to increased CO2 concentration in a Florida scrub oak species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Quercus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myrtifolia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Willd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. Plant Cell and Environment 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24 77-88.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Buckley PT (2001) Isoprene emissions from a Florida scrub oak species grown in ambient and elevated carbon dioxide. Atmospheric Environment, 35, 631-634.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Dilustro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JH, FP Day, and BG Drake. 2001. Effects of elevated atmospheric CO2 on root decomposition in a scrub oak ecosystem. Global Change Biology 7:581-589.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Dijkstra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Hymus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GJ,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Colavito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Vieglais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Cundari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C, Johnson DP,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Hungate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BA, Hinkle CR, Drake BG (2002). Elevated atmospheric CO2 stimulates shoot growth in a Florida scrub oak ecosystem. Global Change Biology, 8, 90-103.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Hungate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BA, M. Reichstein, P.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Dijkstra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D. Johnson, G.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Hymus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J D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Tenhunen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and B. G. Drake (2002) Evapotranspiration and soil water content in </w:t>
                  </w:r>
                  <w:proofErr w:type="gram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 scrub</w:t>
                  </w:r>
                  <w:proofErr w:type="gram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-oak woodland under carbon dioxide enrichment. Global Change Biology. 8. 289-298.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Hymus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GJ, Snead T, Johnson D,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Hungate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B, Drake BG. 2002. Acclimation of photosynthesis and respiration to elevated CO2 in two scrub-oak Species. Global Change Biology.8:317-328.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Stiling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P, Cattell M, Moon DC, Rossi A,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Hungate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B,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Hymus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G, Drake B. 2002 Elevated atmospheric CO2 lowers herbivore abundance but increases leaf abscission rates. Global Change Biology 8:658-667.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Hymus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GJ,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Pontailler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J-Y, Li J-H,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Stiling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P, Hinkle C R, Drake BG. 2002 Seasonal Variability in the Effect of Elevated CO2 on Ecosystem Leaf Area Index in a Florida Scrub Oak Ecosystem. Global Change Biology.8:931-940.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Drake, B.G. Global change and stomatal research- 21st century agenda. 2002 New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Phytologist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152:365-374.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Ainsworth EA, Davey PA,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Hymus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GJ, Drake BG, Long SP. 2002. Long-term response of photosynthesis to elevated carbon dioxide in a Florida scrub-oak ecosystem. Ecological Applications. 12:1267-1275</w:t>
                  </w:r>
                  <w:proofErr w:type="gram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Langley JA,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Hungate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BA, and Drake BG. (2002) Extensive belowground carbon storage supports roots and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mycorrhizae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in regenerating scrub oaks. Oecologia.131:542-548.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Hungate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BA, and GW Koch 2002. Global Environmental Change: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Biospheric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Impacts and Feedbacks. In: J Houlton, J Pyle, and J Curie (eds.)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Encyclopediea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of Atmospheric Science, Academic Press, Ltd. Pp876-885.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Dilustro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JJ, Day FP, Drake BG and Hinkle CR (2002). Abundance and distribution of fine roots under elevated C02 conditions in an oak-scrub ecosystem. Environmental and Experimental Botany. 48:149-159</w:t>
                  </w:r>
                  <w:proofErr w:type="gram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Rasse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DP, R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Stolaki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G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Perest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and BG Drake. 2002. Patterns of canopy air CO2 concentration in a brackish wetland: analysis of a decade of measurements and the simulated effects on the vegetation. Agricultural and Forest Meteorology 114:59-73.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Klamer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M, MS Roberts, LH Levine, BG Drake and JL Garland. 2002. Influence of elevated CO2 on the fungal community in a coastal scrub oak forest soil investigated with terminal-restriction fragment length polymorphism analysis. Applied and Environmental Microbiology. 68:4370-4376</w:t>
                  </w:r>
                  <w:proofErr w:type="gram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Vann, C. D. and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Megonigal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J. P. Productivity responses of Acer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rubrum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Taxodium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distichum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seedlings to elevated CO2 and flooding. Environmental Pollution 116, S31-S36. 2002</w:t>
                  </w:r>
                  <w:proofErr w:type="gram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br/>
                    <w:t xml:space="preserve">Dore, S,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Hymus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G.J., D.P. Johnson, C. R. Hinkle, Riccardo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Valentini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and B.G. Drake. 2003 Cross validation of open-top chamber and eddy covariance measurements of ecosystem CO2 exchange in a Florida scrub-oak ecosystem. Global Change Biology. 9:84-94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Li J-H,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Dugas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WA,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Hymus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GJ, Johnson, DP, Hinkle, CR, Drake, BG, and BA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Hungate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. 2003. Direct and indirect effects of elevated CO2 on transpiration from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Quercus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myrtifolia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in a scrub oak ecosystem. Global Change Biology 9:96-105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Vann, CD and JP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Megonigal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 2003. Effects of elevated CO2 and water depth on methane emissions: comparison of a woody and non-woody wetland plant species. Biogeochemistry. 63:117-134</w:t>
                  </w:r>
                  <w:proofErr w:type="gram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Ainsworth, EA, PJ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Tranel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BG Drake and SP Long. 2003. The clonal structure of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Quercus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geminate revealed by conserved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microsatelite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loc1.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Molecyular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Ecology 12:527-532.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Rasse</w:t>
                  </w:r>
                  <w:proofErr w:type="gram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,DP</w:t>
                  </w:r>
                  <w:proofErr w:type="spellEnd"/>
                  <w:proofErr w:type="gram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J.-H. Li and BG Drake. 2003. Wetland sedge community has high CO2 fixation capacity under ambient and elevated </w:t>
                  </w:r>
                  <w:proofErr w:type="gram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CO2 :</w:t>
                  </w:r>
                  <w:proofErr w:type="gram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measurements and model analysis. Functional Ecology 17: 222-230.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Stiling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P, Moon DC, Hunter, MD, Rossi, AM,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Hymus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GJ, and BG Drake. 2003. Elevated CO2 lowers relative and absolute herbivore density across all species of a scrub oak forest.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Oecologia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134:82-87.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Drake, BG,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Rasse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D.P (2003</w:t>
                  </w:r>
                  <w:proofErr w:type="gram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)The</w:t>
                  </w:r>
                  <w:proofErr w:type="gram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effects of elevated CO2 on plants: Photosynthesis, transpiration, primary production and biodiversity Ch. 7 In: T Lovejoy and L.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Hannah,eds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. Climate Change and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Bibodiversity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Synergstic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Impacts. Yale University Press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Langley JA,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Hungate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BA and. Drake BG.2003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Ectomycorrhizal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colonization, biomass and production in a regenerating scrub oak forest under elevated CO2. Ecosystems.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Hymus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GJ, Johnson DP, Dore S,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Dijkstra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P, Anderson HP, Hinkle CR, and Drake BG. 2003.Effects of elevated Atmospheric CO2 on Net Ecosystem CO2 exchange of a scrub-oak ecosystem. Global Change Biology 9:1802-1812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Johnson, DW, BA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Hugate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P.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Dijkstra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GJ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Hymus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CR Hinkle, P.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Stiling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and BG Drake. 2003. The Effects of elevated CO2 on nutrient distribution in a fire adapted scrub oak forest. Ecological Applications 13:1388-1399.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Pendall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E,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Bridgham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S., Hanson, P. J.,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Hungate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B.,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Kicklighter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D. W., Johnson, D. W., Law, B. E., Luo, Y.,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Megonigal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J. P.,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Olsrud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M., Ryan, M. G., and Wan, S. Below-ground process responses to elevated CO2 and temperature: A discussion of observations, measurement methods, and models. New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Phytologist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162(2), 311–322. 2004</w:t>
                  </w:r>
                  <w:proofErr w:type="gram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Davey, PA, Hunt, S.,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Hymus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G.,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DeLucia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E., Drake, BG,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Karnosky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DF, and S.P. Long. 2004. Respiratory Oxygen Uptake is Not Decreased by an Instantaneous Elevation of [CO2], but is Increased with Long-Term Growth in the field at Elevated [CO2]. Plant Physiology 134:520-527.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Bruce A.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Hungate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Peter D.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Stiling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Paul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Dijkstra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Dale W. Johnson, Michael E.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Ketterer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Graham J.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Hymus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C. Ross Hinkle, Bert G. Drake.2004 CO2 elicits long-term decline in nitrogen fixation. Science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Tatiana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Cornelissen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P.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Stiling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and BG Drake. 2004 Elevated CO2 decreases leaf fluctuating asymmetry and herbivory by leaf miners on two oak species. Global Change Biology 10:27-36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Stiling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P, Moon DC,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Hymus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GJ, and BG Drake. 2004. Elevated CO2 increases acorn production in a scrub oak forest. Global Change Biology 10:228-232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Cotrufo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MF, BG Drake, and J.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Ehleringer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. 2004 Palatability trials on hardwood leaf litter grown under elevated atmospheric CO2.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Oecologia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Rasse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DP,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Peresta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G, Saunders, CJ and BG. Drake. 2005. Seventeen-years of elevated CO2 exposure in a Chesapeake Bay Wetland: sustained but contrasting responses of plant growth and CO2 uptake. Global Change Biology 11:369-377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Hungate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BA,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Stiling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PD,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Dijkstra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P, Johnson DW,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Ketterer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ME,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Hymus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GJ, Hinkle CR, Drake BG, 2005. CO2 elicits long-term decline in nitrogen fixation. Science, 304:1291.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Hungate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BA, Johnson DW,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Dijkstra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Hymus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GJ,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Stiling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Megonigal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JP,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Pagel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A, Moan JL, Day F, Li J-H, Hinkle CR, Drake BG, 2005. Nitrogen cycling during seven years of atmospheric CO2 enrichment. Ecological Applications.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Drake, B. G., L. Hughes, E. A. Johnson, B. A. Seibel, M. A. Cochrane, V. J.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Fabry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D.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Rasse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and L. Hannah. 2005. Synergistic Effects. In: Climate Change and Biodiversity. T. E. Lovejoy and L. Hannah, eds. Yale University Press, New Haven, CT. pp 296-316.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Marsh, A. S.,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Rasse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D. P., Drake, B. G., and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Megonigal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J. P. 2005. Effect of elevated CO2 on carbon pools and fluxes in a brackish marsh. Estuaries 28:695-</w:t>
                  </w:r>
                  <w:proofErr w:type="gram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704 .</w:t>
                  </w:r>
                  <w:proofErr w:type="gram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Hall, M.C.,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Stiling</w:t>
                  </w:r>
                  <w:proofErr w:type="gram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,P</w:t>
                  </w:r>
                  <w:proofErr w:type="spellEnd"/>
                  <w:proofErr w:type="gram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., Moon, DG, Drake, BG, and Mark D. Hunter. 2005. Effects of elevated CO2 on foliar quality and herbivore damage in a scrub oak system. Journal of Chemical Ecology 31: 267-286.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Day,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F.P.</w:t>
                  </w:r>
                  <w:proofErr w:type="gram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,Stover</w:t>
                  </w:r>
                  <w:proofErr w:type="spellEnd"/>
                  <w:proofErr w:type="gram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D.B.,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Pagel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A.,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Hungate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B.A.,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Dilustro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J.J., Herbert, B.T., Drake, B.G., and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C.R.Hinkle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 2006. Rapid root closure after fire limits fine root responses to elevated atmospheric CO2 in a scrub oak ecosystem in central Florida. Global Change Biology 12: 1047-1053.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AE357D" w:rsidRPr="00AE357D" w:rsidRDefault="00AE357D" w:rsidP="00AE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V. Papers presented at meetings and conferences 1993-1998.</w:t>
            </w:r>
          </w:p>
          <w:tbl>
            <w:tblPr>
              <w:tblW w:w="4500" w:type="pct"/>
              <w:jc w:val="center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"/>
              <w:gridCol w:w="7431"/>
            </w:tblGrid>
            <w:tr w:rsidR="00AE357D" w:rsidRPr="00AE357D">
              <w:trPr>
                <w:tblCellSpacing w:w="7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IV International CO2 Conference,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Carqueriane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France, September, 1993. Drake, B.G. and R.W.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Dahlman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 The effect of rising atmospheric carbon dioxide on the growth of vegetation and the accumulation of carbon in terrestrial ecosystems.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Workshop on The Effect of Rising Atmospheric CO2 on Terrestrial Ecosystems. San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Miniato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Italy, October, 1993, GCTE summary volume. Drake, B.G. The long-term effect of elevated atmospheric CO2 on a wetland ecosystem: net ecosystem CO2 exchange, biomass production and nitrogen concentration. Proceedings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First Global Change and Terrestrial Ecosystems Workshop. Woods Hole, Massachusetts, May, 1994. SEVEN YEARS OF ELEVATED CO2 EXPOSURE ON A CHESAPEAKE BAY WETLAND. B. G. Drake, M. Gonzalez-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Meler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J. Jacob, G.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Peresta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and G. Thompson. Smithsonian Environmental Research Center, P.O. Box 28, Edgewater, Maryland, USA.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NATO Advanced Workshop "Prospects for Carbon Sequestration in the Biosphere". Paper: Carbon Sequestration in Wetlands: A Case Study". July, 1994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Annual Meeting, Ecological Society of America, Knoxville, TN, August, 1994. Chair, session of 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effects of elevated CO2 on Plants in which the following papers were presented.</w:t>
                  </w:r>
                </w:p>
              </w:tc>
            </w:tr>
            <w:tr w:rsidR="00AE357D" w:rsidRPr="00AE357D">
              <w:trPr>
                <w:tblCellSpacing w:w="75" w:type="dxa"/>
                <w:jc w:val="center"/>
              </w:trPr>
              <w:tc>
                <w:tcPr>
                  <w:tcW w:w="700" w:type="pct"/>
                  <w:vAlign w:val="center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300" w:type="pct"/>
                  <w:vAlign w:val="center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DRAKE, BERT G., PERESTA, GARY J. AND ESTHER BEUGELING. No decline in effect of elevated atmospheric CO2 on net ecosystem CO2 exchange (NCE), biomass production and tissue nitrogen concentration [N] of a C3 plant community in a Chesapeake Bay wetland after 7 years.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DACEY, JOHN W.H. and BERT G. DRAKE. Stimulation of methane emission by atmospheric carbon dioxide enrichment in marsh vegetation.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WIELINGA, PETER, GUY B. THOMPSON and BERT G. DRAKE. Dark respiration of CO2 and C4 high marsh perennials is modified by atmospheric CO2 concentration during growth in open top chambers.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JACOB, JAMES and BERT G. DRAKE.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Rubisco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concentration and total leaf carboxylase activity was reduced but leaf and canopy photosynthesis remained high in 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</w:rPr>
                    <w:t>Scirpus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</w:rPr>
                    <w:t>olneyi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grown in the field at elevated atmospheric CO2 for seven years.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GONZALEZ MELER, MIQUEL A., MIQUEL RIBAS CARBӠ, XAVIER ARANDA, JOAQUIM AZCӎ BIETO, BERT G. DRAKE, JAMES JACOB, ARTUR PALET AND JAMES N. SIEDOW Increasing CO2 concentration inhibits cytochrome c oxidase (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cytox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) in vitro, cytochrome pathway (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cytpath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) activity in plant mitochondria and dark respiration in plant tissues.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THOMPSON, G., WHIGHAM, D. and BG DRAKE. Decomposition of plants grown in elevated CO2 on a Chesapeake Bay Wetland.</w:t>
                  </w:r>
                </w:p>
              </w:tc>
            </w:tr>
            <w:tr w:rsidR="00AE357D" w:rsidRPr="00AE357D">
              <w:trPr>
                <w:tblCellSpacing w:w="7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ECOCRAFT: The likely impact of rising CO2 and temperature on European Forests.,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Dourdan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France, October, 1994.Paper, How does Atmospheric CO2 concentration regulate dark respiration?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Invited Speaker,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Xth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International Congress on Photosynthesis, Montpelier, France, August, 1995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Invited Speaker, GCTE Workshop on the effects of rising atmospheric CO2 on carbon accumulation in soils, Oxford University, September, 1995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Invited Speaker, COST 619 meeting, Effects of atmospheric CO2 increase on carbon fluxes in grassland ecosystems, University of Essex,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Colchester,UK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22-24 Nov, 1996.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150th Anniversary Celebration: SI Road show, Portland Oregon, April 14-20, 1997 9 lectures at local Colleges(Lewis and Clark, Reed College, University of Portland, Community College, and local schools)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Plenary speaker, Australian Society of Plant Physiology and Molecular Biology, Annual Meeting, Melbourne Australia, October, 1997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Keynote speaker: Global Change and Terrestrial Ecosystems, Duke University, October, 1997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Keynote speaker, National Engineers week, University of Maine,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Orono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27 Feb, 1999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Invited speaker, Global Warming: Science and Policy. Symposium at James Baker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Insitute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Rice University, Houston, TX, 7 September, 2000</w:t>
                  </w:r>
                </w:p>
              </w:tc>
            </w:tr>
          </w:tbl>
          <w:p w:rsidR="00AE357D" w:rsidRPr="00AE357D" w:rsidRDefault="00AE357D" w:rsidP="00AE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VI. Training</w:t>
            </w:r>
          </w:p>
          <w:tbl>
            <w:tblPr>
              <w:tblW w:w="4500" w:type="pct"/>
              <w:jc w:val="center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0"/>
              <w:gridCol w:w="7599"/>
            </w:tblGrid>
            <w:tr w:rsidR="00AE357D" w:rsidRPr="00AE357D">
              <w:trPr>
                <w:tblCellSpacing w:w="7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E357D" w:rsidRPr="00AE357D" w:rsidRDefault="00AE357D" w:rsidP="00AE35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A. Students</w:t>
                  </w:r>
                </w:p>
              </w:tc>
            </w:tr>
            <w:tr w:rsidR="00AE357D" w:rsidRPr="00AE357D">
              <w:trPr>
                <w:tblCellSpacing w:w="75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00" w:type="pct"/>
                  <w:vAlign w:val="center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Willem Arp. Free University, Amsterdam, The Netherlands, November, 1991. Dissertation title: "Vegetation of a North American Salt Marsh and Elevated Atmospheric Carbon Dioxide"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Miquel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Gonzales-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Meler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; Graduate Student; department of Plant Physiology; University of Barcelona, Spain; Smithsonian Institution Pre-doctoral Research Fellow June, 1993; effects of elevated CO2 on the biochemistry of dark respiration. PhD. expected Spring, 1995.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Roser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Matamala-Paradida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; Graduate student, Department of Plant Physiology; University of Barcelona, Spain:-Pre-doctoral research technician, June 1993 to present. PhD. April, 1997.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Colin Osborne, Graduate Student, Department of Biology, University of Essex, Colchester, UK; July-September, 1993.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Stephanie Wand, National Botanical Institute, Cape Town, South Africa, work/learn student, July-September, 1994.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Guy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Midgley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National Botanical Institute, Cape Town, South Africa, short-term graduate student, September, 1995.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Colin Saunders, Duke University, PhD student, 1997-</w:t>
                  </w:r>
                </w:p>
              </w:tc>
            </w:tr>
            <w:tr w:rsidR="00AE357D" w:rsidRPr="00AE357D">
              <w:trPr>
                <w:tblCellSpacing w:w="7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B. Post-docs:</w:t>
                  </w:r>
                </w:p>
              </w:tc>
            </w:tr>
            <w:tr w:rsidR="00AE357D" w:rsidRPr="00AE357D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* SI Fellow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*Dr. David Ward, 1984-1985.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Dr. Peter Curtis, 1986-1989.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*Dr. Lewis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Ziska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1988-1989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*Dr. Felix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Dakora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1989-1990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*Dr.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Gace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Ju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1990-1991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Dr. Carol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Greitner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1991-1993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*Dr. Guy Thompson, SI Fellow 1991-1994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Dr. James Jacob, 1992-1995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*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Andrew Ball, Summer, 1994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Dr. Xavier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Aranda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Summer, 1994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Dr. Damian Barrett, Summer, 1995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*Dr. Miguel Gonzalez-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Meler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1995-96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*Dr. Bruce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Hungate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October 1995-96; DOE Fellow, 1996-1997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Paul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Dijkstra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Research Associate, KSC CO2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ssite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April 1995 to May 1999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Dr.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Jiahong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Li, April, 1997-; NASA Fellow, Kennedy Space Center CO2 site, Florida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Anne Marsh,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Post Doctoral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Fellow, November 1997 to present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Graham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Hymus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Research Associate, KSC CO2 site, April 1999 to p</w:t>
                  </w:r>
                </w:p>
              </w:tc>
            </w:tr>
          </w:tbl>
          <w:p w:rsidR="00AE357D" w:rsidRPr="00AE357D" w:rsidRDefault="00AE357D" w:rsidP="00AE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VII. Interactions</w:t>
            </w:r>
          </w:p>
          <w:tbl>
            <w:tblPr>
              <w:tblW w:w="4500" w:type="pct"/>
              <w:jc w:val="center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0"/>
              <w:gridCol w:w="7599"/>
            </w:tblGrid>
            <w:tr w:rsidR="00AE357D" w:rsidRPr="00AE357D">
              <w:trPr>
                <w:tblCellSpacing w:w="7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A. SERC</w:t>
                  </w:r>
                </w:p>
              </w:tc>
            </w:tr>
            <w:tr w:rsidR="00AE357D" w:rsidRPr="00AE357D">
              <w:trPr>
                <w:tblCellSpacing w:w="75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00" w:type="pct"/>
                  <w:vAlign w:val="center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Greg Ruiz; on the role of elevated CO2 in regulating populations of invertebrates in the salt marsh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2.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Dennis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Whigham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; on the effects of elevated CO2 on decomposition in the salt marsh study site.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3.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Tom Jordan; on effects of elevated CO2 on nutrient and carbon dynamics in marsh soils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4.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Pat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Megonigal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on carbon storage in wetlands and scrub oak</w:t>
                  </w:r>
                </w:p>
              </w:tc>
            </w:tr>
            <w:tr w:rsidR="00AE357D" w:rsidRPr="00AE357D">
              <w:trPr>
                <w:tblCellSpacing w:w="7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B. Other Agencies</w:t>
                  </w:r>
                </w:p>
              </w:tc>
            </w:tr>
            <w:tr w:rsidR="00AE357D" w:rsidRPr="00AE357D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1. NASA: joint project on effects of elevated CO2 on a scrub-oak ecosystem; Kennedy Spaceflight Center, Cape Canaveral, Florida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2. DOE. Reviewer for Open Top Chamber study at Stanford University, December, 1993 and Free Air Carbon Release Pilot study at Duke University, August, 1994.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3. AIBS, Reviewer for NSCORT Project on Space Biology, Purdue University, </w:t>
                  </w:r>
                  <w:proofErr w:type="gram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February, 1994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4</w:t>
                  </w:r>
                  <w:proofErr w:type="gram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 Ecological Society of America. Reviewer for Sustained Biosphere Initiative, Durham, North Carolina, January, 1994.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5. Smithsonian Institution. Planning committee for exhibition on Chesapeake Bay. September, 94.</w:t>
                  </w:r>
                </w:p>
              </w:tc>
            </w:tr>
            <w:tr w:rsidR="00AE357D" w:rsidRPr="00AE357D">
              <w:trPr>
                <w:tblCellSpacing w:w="7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E357D" w:rsidRPr="00AE357D" w:rsidRDefault="00AE357D" w:rsidP="00AE35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C. Universities and research laboratories</w:t>
                  </w:r>
                </w:p>
              </w:tc>
            </w:tr>
            <w:tr w:rsidR="00AE357D" w:rsidRPr="00AE357D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57D" w:rsidRPr="00AE357D" w:rsidRDefault="00AE357D" w:rsidP="00AE3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Prof. Steve Long and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Colin Osborne, Department of Biology, University of Essex, Colchester, UK: collaboration on effects of elevated CO2 on photosynthetic processes in native vegetation. Prof Long, Mellon Foundation Award to work on CO2 sites, 1997-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Dr. John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Dacey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Woods Hole Oceanographic Institution, Woods Hole, </w:t>
                  </w:r>
                  <w:proofErr w:type="gram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</w:t>
                  </w:r>
                  <w:proofErr w:type="gram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 collaboration on effects of elevated CO2 on methane emission from a Chesapeake Bay Wetland.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Prof Harold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Bolhar-Nordenkampf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Institute for Plant Physiology, University of Vienna, Austria: collaboration on effects of elevated CO2 on light harvesting in photosynthetic processes.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Dr. Joaquim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Azcon-Bieto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Institute of Plant Physiology, </w:t>
                  </w:r>
                  <w:proofErr w:type="gram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University</w:t>
                  </w:r>
                  <w:proofErr w:type="gram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of Barcelona, Spain: collaboration on the effect of elevated CO2 on regulation of dark respiration.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Dr. Bill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Dugas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USDA Grassland Research Institute, Temple, Texas: use of stem flow gages in measurement of evapotranspiration from the forest species,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Lindera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benzoin.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Dr. Ross Hinkle,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Bionetics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Kennedy Spaceflight Center, Effects of elevated atmospheric CO2 on a scrub-oak ecosystem.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Dr. Jim Reynolds, Duke University, Modeling the effects of elevated CO2 on ecosystems.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Jim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Siedow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Botany Department, Duke University; effects of elevated CO2 on dark respiration.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Dr. David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Vieglais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NASA Fellow, Kennedy Space Center, Florida; effects of elevated CO2 on the scrub-oak ecosystem.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Dr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Steven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W.Leavitt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Associate Professor of Dendrochronology, Laboratory of Tree Ring Research, University of Arizona, Tucson, AZ; isotopic signature of plants, detritus and soil in elevated CO2.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Andrew Ball, Department of Biology, University of Essex, Colchester, UK. Decomposition and respiration of plants grown in elevated CO2.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Dr. Roger Gifford, Division of Plant Industry, CSIRO, Canberra, Australia. Mellon Foundation award, 1995-1996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Dr. Peter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Stiling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Department of Biology, University of South Florida, Tampa, Florida. Effects of CO2 on plant/insect interactions.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Frank Day, Old Dominion University, Norfolk, Virginia, Effects of elevated CO2 on root growth in Florida scrub-oak.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Bernard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Saugier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Universitie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Paris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Sud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Orsay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France: Effects of elevated atmospheric CO2 on plant physiological processes.</w:t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Dr</w:t>
                  </w:r>
                  <w:proofErr w:type="spellEnd"/>
                  <w:r w:rsidRPr="00AE35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Steve Running, University of Montana, Bozeman, MT, Climate change and ecosystem productivity</w:t>
                  </w:r>
                </w:p>
              </w:tc>
            </w:tr>
          </w:tbl>
          <w:p w:rsidR="00AE357D" w:rsidRPr="00AE357D" w:rsidRDefault="00AE357D" w:rsidP="00AE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5297" w:rsidRDefault="00E15297"/>
    <w:sectPr w:rsidR="00E15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7D"/>
    <w:rsid w:val="00AE357D"/>
    <w:rsid w:val="00E1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subtitle">
    <w:name w:val="mainsubtitle"/>
    <w:basedOn w:val="DefaultParagraphFont"/>
    <w:rsid w:val="00AE357D"/>
  </w:style>
  <w:style w:type="character" w:customStyle="1" w:styleId="main">
    <w:name w:val="main"/>
    <w:basedOn w:val="DefaultParagraphFont"/>
    <w:rsid w:val="00AE357D"/>
  </w:style>
  <w:style w:type="character" w:customStyle="1" w:styleId="apple-converted-space">
    <w:name w:val="apple-converted-space"/>
    <w:basedOn w:val="DefaultParagraphFont"/>
    <w:rsid w:val="00AE357D"/>
  </w:style>
  <w:style w:type="character" w:customStyle="1" w:styleId="subtitleblue">
    <w:name w:val="subtitle_blue"/>
    <w:basedOn w:val="DefaultParagraphFont"/>
    <w:rsid w:val="00AE357D"/>
  </w:style>
  <w:style w:type="character" w:styleId="Emphasis">
    <w:name w:val="Emphasis"/>
    <w:basedOn w:val="DefaultParagraphFont"/>
    <w:uiPriority w:val="20"/>
    <w:qFormat/>
    <w:rsid w:val="00AE357D"/>
    <w:rPr>
      <w:i/>
      <w:iCs/>
    </w:rPr>
  </w:style>
  <w:style w:type="character" w:styleId="Strong">
    <w:name w:val="Strong"/>
    <w:basedOn w:val="DefaultParagraphFont"/>
    <w:uiPriority w:val="22"/>
    <w:qFormat/>
    <w:rsid w:val="00AE35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subtitle">
    <w:name w:val="mainsubtitle"/>
    <w:basedOn w:val="DefaultParagraphFont"/>
    <w:rsid w:val="00AE357D"/>
  </w:style>
  <w:style w:type="character" w:customStyle="1" w:styleId="main">
    <w:name w:val="main"/>
    <w:basedOn w:val="DefaultParagraphFont"/>
    <w:rsid w:val="00AE357D"/>
  </w:style>
  <w:style w:type="character" w:customStyle="1" w:styleId="apple-converted-space">
    <w:name w:val="apple-converted-space"/>
    <w:basedOn w:val="DefaultParagraphFont"/>
    <w:rsid w:val="00AE357D"/>
  </w:style>
  <w:style w:type="character" w:customStyle="1" w:styleId="subtitleblue">
    <w:name w:val="subtitle_blue"/>
    <w:basedOn w:val="DefaultParagraphFont"/>
    <w:rsid w:val="00AE357D"/>
  </w:style>
  <w:style w:type="character" w:styleId="Emphasis">
    <w:name w:val="Emphasis"/>
    <w:basedOn w:val="DefaultParagraphFont"/>
    <w:uiPriority w:val="20"/>
    <w:qFormat/>
    <w:rsid w:val="00AE357D"/>
    <w:rPr>
      <w:i/>
      <w:iCs/>
    </w:rPr>
  </w:style>
  <w:style w:type="character" w:styleId="Strong">
    <w:name w:val="Strong"/>
    <w:basedOn w:val="DefaultParagraphFont"/>
    <w:uiPriority w:val="22"/>
    <w:qFormat/>
    <w:rsid w:val="00AE35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akeb@si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2014-10-14T18:50:00Z</dcterms:created>
  <dcterms:modified xsi:type="dcterms:W3CDTF">2014-10-14T18:51:00Z</dcterms:modified>
</cp:coreProperties>
</file>